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8191d1_6k.htm"/>
      <w:bookmarkStart w:id="1" w:name="kstm2628191d1_6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001-34615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Jinko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Yingbin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Shangrao Economic Development Zone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Jiangxi Province, 334100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2905" w:type="dxa"/>
        <w:jc w:val="left"/>
        <w:tblInd w:w="0" w:type="dxa"/>
        <w:tblLayout w:type="fixed"/>
        <w:tblCellMar>
          <w:top w:w="0" w:type="dxa"/>
          <w:left w:w="0" w:type="dxa"/>
          <w:bottom w:w="28" w:type="dxa"/>
          <w:right w:w="0" w:type="dxa"/>
        </w:tblCellMar>
      </w:tblPr>
      <w:tblGrid>
        <w:gridCol w:w="725"/>
        <w:gridCol w:w="60"/>
        <w:gridCol w:w="2120"/>
      </w:tblGrid>
      <w:tr>
        <w:trPr/>
        <w:tc>
          <w:tcPr>
            <w:tcW w:w="725" w:type="dxa"/>
            <w:tcBorders>
              <w:bottom w:val="single" w:sz="8" w:space="0" w:color="000000"/>
            </w:tcBorders>
            <w:vAlign w:val="center"/>
          </w:tcPr>
          <w:p>
            <w:pPr>
              <w:pStyle w:val="TableContents"/>
              <w:bidi w:val="0"/>
              <w:spacing w:before="0" w:after="283"/>
              <w:jc w:val="left"/>
              <w:rPr>
                <w:b/>
                <w:sz w:val="20"/>
              </w:rPr>
            </w:pPr>
            <w:r>
              <w:rPr>
                <w:b/>
                <w:sz w:val="20"/>
              </w:rPr>
              <w:t>Number</w:t>
            </w:r>
          </w:p>
        </w:tc>
        <w:tc>
          <w:tcPr>
            <w:tcW w:w="60" w:type="dxa"/>
            <w:tcBorders/>
            <w:tcMar>
              <w:bottom w:w="0" w:type="dxa"/>
            </w:tcMar>
            <w:vAlign w:val="center"/>
          </w:tcPr>
          <w:p>
            <w:pPr>
              <w:pStyle w:val="TableContents"/>
              <w:bidi w:val="0"/>
              <w:spacing w:before="0" w:after="283"/>
              <w:jc w:val="left"/>
              <w:rPr/>
            </w:pPr>
            <w:r>
              <w:rPr/>
              <w:t> </w:t>
            </w:r>
          </w:p>
        </w:tc>
        <w:tc>
          <w:tcPr>
            <w:tcW w:w="2120" w:type="dxa"/>
            <w:tcBorders>
              <w:bottom w:val="single" w:sz="8" w:space="0" w:color="000000"/>
            </w:tcBorders>
            <w:vAlign w:val="center"/>
          </w:tcPr>
          <w:p>
            <w:pPr>
              <w:pStyle w:val="TableContents"/>
              <w:bidi w:val="0"/>
              <w:spacing w:before="0" w:after="283"/>
              <w:jc w:val="left"/>
              <w:rPr>
                <w:b/>
                <w:sz w:val="20"/>
              </w:rPr>
            </w:pPr>
            <w:r>
              <w:rPr>
                <w:b/>
                <w:sz w:val="20"/>
              </w:rPr>
              <w:t>Description of Document</w:t>
            </w:r>
          </w:p>
        </w:tc>
      </w:tr>
    </w:tbl>
    <w:p>
      <w:pPr>
        <w:pStyle w:val="TextBody"/>
        <w:bidi w:val="0"/>
        <w:spacing w:before="0" w:after="0"/>
        <w:ind w:left="0" w:right="0" w:hanging="0"/>
        <w:jc w:val="left"/>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440"/>
        <w:gridCol w:w="7280"/>
      </w:tblGrid>
      <w:tr>
        <w:trPr/>
        <w:tc>
          <w:tcPr>
            <w:tcW w:w="440" w:type="dxa"/>
            <w:tcBorders/>
            <w:vAlign w:val="center"/>
          </w:tcPr>
          <w:p>
            <w:pPr>
              <w:pStyle w:val="TableContents"/>
              <w:bidi w:val="0"/>
              <w:spacing w:before="0" w:after="283"/>
              <w:jc w:val="left"/>
              <w:rPr/>
            </w:pPr>
            <w:hyperlink w:anchor="tm2628191d1_ex99-1.htm">
              <w:r>
                <w:rPr>
                  <w:rStyle w:val="InternetLink"/>
                  <w:sz w:val="20"/>
                </w:rPr>
                <w:t xml:space="preserve">99.1 </w:t>
              </w:r>
            </w:hyperlink>
          </w:p>
        </w:tc>
        <w:tc>
          <w:tcPr>
            <w:tcW w:w="7280" w:type="dxa"/>
            <w:tcBorders/>
            <w:vAlign w:val="center"/>
          </w:tcPr>
          <w:p>
            <w:pPr>
              <w:pStyle w:val="TableContents"/>
              <w:bidi w:val="0"/>
              <w:spacing w:before="0" w:after="283"/>
              <w:jc w:val="left"/>
              <w:rPr/>
            </w:pPr>
            <w:hyperlink w:anchor="tm2628191d1_ex99-1.htm">
              <w:r>
                <w:rPr>
                  <w:rStyle w:val="InternetLink"/>
                  <w:sz w:val="20"/>
                </w:rPr>
                <w:t>Press Release - JinkoSolar Completes Name Change to Jinko Holdings Limited</w:t>
              </w:r>
            </w:hyperlink>
          </w:p>
        </w:tc>
      </w:tr>
      <w:tr>
        <w:trPr/>
        <w:tc>
          <w:tcPr>
            <w:tcW w:w="440" w:type="dxa"/>
            <w:tcBorders/>
            <w:vAlign w:val="center"/>
          </w:tcPr>
          <w:p>
            <w:pPr>
              <w:pStyle w:val="TableContents"/>
              <w:bidi w:val="0"/>
              <w:spacing w:before="0" w:after="283"/>
              <w:jc w:val="left"/>
              <w:rPr/>
            </w:pPr>
            <w:hyperlink w:anchor="tm2628191d1_ex99-2.htm">
              <w:r>
                <w:rPr>
                  <w:rStyle w:val="InternetLink"/>
                  <w:sz w:val="20"/>
                </w:rPr>
                <w:t>99.2</w:t>
              </w:r>
            </w:hyperlink>
          </w:p>
        </w:tc>
        <w:tc>
          <w:tcPr>
            <w:tcW w:w="7280" w:type="dxa"/>
            <w:tcBorders/>
            <w:vAlign w:val="center"/>
          </w:tcPr>
          <w:p>
            <w:pPr>
              <w:pStyle w:val="TableContents"/>
              <w:bidi w:val="0"/>
              <w:spacing w:before="0" w:after="283"/>
              <w:jc w:val="left"/>
              <w:rPr/>
            </w:pPr>
            <w:hyperlink w:anchor="tm2628191d1_ex99-2.htm">
              <w:r>
                <w:rPr>
                  <w:rStyle w:val="InternetLink"/>
                  <w:sz w:val="20"/>
                </w:rPr>
                <w:t>Press Release - Jinko Holdings to Report Third Quarter 2026 Results on October 30,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75"/>
        <w:gridCol w:w="635"/>
        <w:gridCol w:w="1895"/>
      </w:tblGrid>
      <w:tr>
        <w:trPr/>
        <w:tc>
          <w:tcPr>
            <w:tcW w:w="75"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b/>
                <w:sz w:val="20"/>
              </w:rPr>
            </w:pPr>
            <w:r>
              <w:rPr>
                <w:b/>
                <w:sz w:val="20"/>
              </w:rPr>
              <w:t xml:space="preserve">Jinko Holdings Limited </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Mengmeng (Pan) Li</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Name:  </w:t>
            </w:r>
          </w:p>
        </w:tc>
        <w:tc>
          <w:tcPr>
            <w:tcW w:w="1895" w:type="dxa"/>
            <w:tcBorders/>
            <w:vAlign w:val="center"/>
          </w:tcPr>
          <w:p>
            <w:pPr>
              <w:pStyle w:val="TableContents"/>
              <w:bidi w:val="0"/>
              <w:spacing w:before="0" w:after="283"/>
              <w:jc w:val="left"/>
              <w:rPr>
                <w:sz w:val="20"/>
              </w:rPr>
            </w:pPr>
            <w:r>
              <w:rPr>
                <w:sz w:val="20"/>
              </w:rPr>
              <w:t>Mengmeng (Pan) Li</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bookmarkStart w:id="2" w:name="tm2628191d1_ex99-1.htm"/>
      <w:bookmarkStart w:id="3" w:name="kstm2628191d1_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JinkoSolar Completes Name Change to Jinko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ADSs continue to trade under “JKS”; Company to Enhance Transparency on Strategic Investment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SHANGRAO, China, Oct. 23, 2026 /PRNewswire/ -- Jinko Holdings Limited (“Jinko Holdings” or the “Company”) (NYSE: JKS), formerly JinkoSolar Holding Co., Ltd., today announced that its new company name has taken effect following shareholder approval at its annual general meeting on October 21, 2026. The Company’s American depositary shares (“ADSs”) will begin trading on the New York Stock Exchange under the new name on October 23, 2026, with the ticker symbol “JKS” and CUSIP number unchanged. The Company has also adopted “</w:t>
      </w:r>
      <w:r>
        <w:rPr>
          <w:rFonts w:eastAsia="Times New Roman;Times;Serif"/>
          <w:b w:val="false"/>
          <w:i w:val="false"/>
          <w:caps w:val="false"/>
          <w:smallCaps w:val="false"/>
          <w:sz w:val="20"/>
        </w:rPr>
        <w:t xml:space="preserve">晶科控股有限公司” </w:t>
      </w:r>
      <w:r>
        <w:rPr>
          <w:rFonts w:ascii="Times New Roman;Times;Serif" w:hAnsi="Times New Roman;Times;Serif"/>
          <w:b w:val="false"/>
          <w:i w:val="false"/>
          <w:caps w:val="false"/>
          <w:smallCaps w:val="false"/>
          <w:sz w:val="20"/>
        </w:rPr>
        <w:t>as its dual foreign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name reflects the Company’s evolution into a holding company that better reflects its industrial foundation with a controlling interest in Jinko Solar Co., Ltd. (SSE: 688223), complemented by a growing portfolio of strategic investments in AI, renewable energy, advanced materials, and other frontier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Going forward, the Company intends to provide investors with quarterly updates on selected developments across its strategic investment portfolio, including value-realization events. The Company believes greater transparency will provide investors with a better understanding of its capital allocation priorities and how its investments contribute to shareholder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Jinko Holdings better reflects who we are today,” said Dimi Du, Chief Executive Officer of Jinko Holdings Limited. “Technology is reshaping the value and applications of energy, from power generation to AI computing. We believe the growth of AI will bring energy and computing infrastructure ever closer together. As a holding company anchored in clean energy and investing in frontier technologies, we aim to pursue the new opportunities emerging from this convergence. We will maintain a disciplined approach to capital allocation, actively manage our investment portfolio and seek capital recycling opportunities, with the goal of enhancing capital efficiency and creating sustainable long-term value for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of the Company’s name does not affect the rights of the Company’s existing shareholders or ADS holders. All existing share certificates bearing the former name of the Company will continue to be 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Jinko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 Holdings (NYSE: JKS) is a holding company combining clean energy industrial operations and strategic investment in emerging technologies. Its industrial foundation is a controlling interest in Jinko Solar Co., Ltd. (SSE: 688223), a global leader in clean energy technology. The Company makes disciplined strategic investments in renewable energy, advanced materials, artificial intelligence, commercial space and other frontier technologies, drawing on its industrial experience and its ability to identify emerging technologies and bring them to commercial scale.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Jinko Solar Co., Ltd., the Company distributes its solar products and sells its solutions and services to a diversified international utility, commercial and residential customer base in China, the United States, Japan, Germany, the United Kingdom, Chile, South Africa, India, Mexico, Brazil, the United Arab Emirates, Italy, Spain, France, Belgium, Netherlands, Poland, Austria, Switzerland, Greece and other countries and regions.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Jinko Solar Co., Ltd., the Company has over 20 overseas subsidiaries in Japan, South Korea, Vietnam, India, Turkey, Germany, Italy, Switzerland, the United States, Mexico, and other countries, and a global sales network with sales teams in China, the United States, Canada, Brazil, Chile, Mexico, Italy, Germany, Turkey, Spain, Japan, the United Arab Emirates, Netherlands, Vietnam and India, as of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find out more, please see: </w:t>
      </w:r>
      <w:r>
        <w:rPr>
          <w:rFonts w:ascii="Times New Roman;Times;Serif" w:hAnsi="Times New Roman;Times;Serif"/>
          <w:b w:val="false"/>
          <w:i w:val="false"/>
          <w:caps w:val="false"/>
          <w:smallCaps w:val="false"/>
          <w:sz w:val="20"/>
          <w:u w:val="single"/>
        </w:rPr>
        <w:t>www.jinkosolar.com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constitute “forward-looking” statements within the meaning of Section 27A of the Securities Act of 1933, as amended, and Section 21E of the Securities Exchange Act of 1934, as amended, and as defined in the U.S. Private Securities Litigation Reform Act of 1995. These forward-looking statements can be identified by terminology such as “will,” “expects,” “anticipates,” “future,” “intends,” “plans,” “believes,” “estimates” and similar statements. Among other things, the quotations from management in this press release and the Company’s operations and business outlook, contain forward-looking statements. Such statements involve certain risks and uncertainties that could cause actual results to differ materially from those in the forward-looking statements. Further information regarding these and other risks is included in Jinko Holdings’ filings with the U.S. Securities and Exchange Commission, including its annual report on Form 20-F. Except as required by law, the Company does not undertake any obligation to update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China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Stella Wang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 Holdings Limited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 21-5180-8777 ext.7806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ir@jinkosolar.com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Christian Arnell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+852 2117 0861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christian.arnell@christensencomms.com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the 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jinko@christensencomms.com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firstLine="4620"/>
        <w:jc w:val="left"/>
        <w:rPr>
          <w:caps w:val="false"/>
          <w:smallCaps w:val="false"/>
        </w:rPr>
      </w:pPr>
      <w:r>
        <w:rPr>
          <w:caps w:val="false"/>
          <w:smallCaps w:val="false"/>
        </w:rPr>
        <w:t> </w:t>
      </w:r>
    </w:p>
    <w:p>
      <w:pPr>
        <w:pStyle w:val="TextBody"/>
        <w:bidi w:val="0"/>
        <w:jc w:val="left"/>
        <w:rPr>
          <w:caps w:val="false"/>
          <w:smallCaps w:val="false"/>
        </w:rPr>
      </w:pPr>
      <w:bookmarkStart w:id="4" w:name="tm2628191d1_ex99-2.htm"/>
      <w:bookmarkStart w:id="5" w:name="kstm2628191d1_ex992"/>
      <w:bookmarkEnd w:id="4"/>
      <w:bookmarkEnd w:id="5"/>
      <w:r>
        <w:rPr>
          <w:caps w:val="false"/>
          <w:smallCaps w:val="false"/>
        </w:rPr>
        <w:t> </w:t>
      </w:r>
      <w:r>
        <w:br w:type="page"/>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 99.2</w:t>
      </w:r>
      <w:r>
        <w:rPr>
          <w:rFonts w:ascii="Times New Roman;Times;Serif" w:hAnsi="Times New Roman;Time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Jinko Holdings to Report Third Quarter 2026 Results on October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SHANGRAO, China, October 23, 2026 - Jinko Holdings Limited</w:t>
      </w:r>
      <w:r>
        <w:rPr>
          <w:rFonts w:ascii="Times New Roman;Times;Serif" w:hAnsi="Times New Roman;Times;Serif"/>
          <w:b w:val="false"/>
          <w:i w:val="false"/>
          <w:caps w:val="false"/>
          <w:smallCaps w:val="false"/>
          <w:sz w:val="20"/>
        </w:rPr>
        <w:t xml:space="preserve"> (“Jinko Holdings” or the “Company”) (NYSE: JKS), today announced that it plans to release its unaudited financial results for the third quarter ended September 30, 2026 before the open of U.S. markets on Friday, October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 Holdings’ management will host an earnings conference call on Friday, October 30, 2026 at 8:30 a.m. U.S. Eastern Time (8:30 p.m. Beijing / Hong Kong the same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register in advance of the conference using the link provided below. Upon registering, you will be provided with participant dial-in numbers, passcode and unique access PIN by a calendar invite.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Participant Online Registration: </w:t>
      </w:r>
      <w:r>
        <w:rPr>
          <w:rFonts w:ascii="Times New Roman;Times;Serif" w:hAnsi="Times New Roman;Times;Serif"/>
          <w:b w:val="false"/>
          <w:i w:val="false"/>
          <w:caps w:val="false"/>
          <w:smallCaps w:val="false"/>
          <w:sz w:val="20"/>
          <w:u w:val="single"/>
        </w:rPr>
        <w:t>https://s1.c-conf.com/diamondpass/10057970-zqexir.html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will automatically direct you to the registration page of “Jinko Holdings Third Quarter 2026 Earnings Conference Call”, where you may fill in your details for RSVP.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10 minutes prior to the call start time, you may use the conference access information (including dial-in number(s), passcode and unique access PIN) provided in the calendar invite that you have received following your pre-registration.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telephone replay of the call will be available 2 hours after the conclusion of the conference call through 23:59 U.S. Eastern Time, November 6, 2026. The dial-in details for the replay are as follows:</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1145"/>
        <w:gridCol w:w="1430"/>
      </w:tblGrid>
      <w:tr>
        <w:trPr/>
        <w:tc>
          <w:tcPr>
            <w:tcW w:w="1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w:t>
            </w:r>
          </w:p>
        </w:tc>
        <w:tc>
          <w:tcPr>
            <w:tcW w:w="1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+61 7 3107 6325</w:t>
            </w:r>
          </w:p>
        </w:tc>
      </w:tr>
      <w:tr>
        <w:trPr/>
        <w:tc>
          <w:tcPr>
            <w:tcW w:w="1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r>
          </w:p>
        </w:tc>
        <w:tc>
          <w:tcPr>
            <w:tcW w:w="1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+1 855 883 1031</w:t>
            </w:r>
          </w:p>
        </w:tc>
      </w:tr>
      <w:tr>
        <w:trPr/>
        <w:tc>
          <w:tcPr>
            <w:tcW w:w="1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Passcode:</w:t>
            </w:r>
          </w:p>
        </w:tc>
        <w:tc>
          <w:tcPr>
            <w:tcW w:w="1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10057970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a live and archived webcast of the conference call will be available on the Investor Relations section of Jinko Holdings’ website at </w:t>
      </w:r>
      <w:r>
        <w:rPr>
          <w:rFonts w:ascii="Times New Roman;Times;Serif" w:hAnsi="Times New Roman;Times;Serif"/>
          <w:b w:val="false"/>
          <w:i w:val="false"/>
          <w:caps w:val="false"/>
          <w:smallCaps w:val="false"/>
          <w:sz w:val="20"/>
          <w:u w:val="single"/>
        </w:rPr>
        <w:t>https://ir.jinkosolar.com/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Jinko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 Holdings (NYSE: JKS) is a holding company combining clean energy industrial operations and strategic investment in emerging technologies. Its industrial foundation is a controlling interest in Jinko Solar Co., Ltd. (SSE: 688223), a global leader in clean energy technology. The Company makes disciplined strategic investments in renewable energy, advanced materials, artificial intelligence, commercial space and other frontier technologies, drawing on its industrial experience and its ability to identify emerging technologies and bring them to commercial scale.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Jinko Solar Co., Ltd., the Company distributes its solar products and sells its solutions and services to a diversified international utility, commercial and residential customer base in China, the United States, Japan, Germany, the United Kingdom, Chile, South Africa, India, Mexico, Brazil, the United Arab Emirates, Italy, Spain, France, Belgium, Netherlands, Poland, Austria, Switzerland, Greece and other countries and regions.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Jinko Solar Co., Ltd., the Company has over 20 overseas subsidiaries in Japan, South Korea, Vietnam, India, Turkey, Germany, Italy, Switzerland, the United States, Mexico, and other countries, and a global sales network with sales teams in China, the United States, Canada, Brazil, Chile, Mexico, Italy, Germany, Turkey, Spain, Japan, the United Arab Emirates, Netherlands, Vietnam and India, as of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find out more, please see: </w:t>
      </w:r>
      <w:r>
        <w:rPr>
          <w:rFonts w:ascii="Times New Roman;Times;Serif" w:hAnsi="Times New Roman;Times;Serif"/>
          <w:b w:val="false"/>
          <w:i w:val="false"/>
          <w:caps w:val="false"/>
          <w:smallCaps w:val="false"/>
          <w:sz w:val="20"/>
          <w:u w:val="single"/>
        </w:rPr>
        <w:t>www.jinkosolar.com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constitute “forward-looking” statements within the meaning of Section 27A of the Securities Act of 1933, as amended, and Section 21E of the Securities Exchange Act of 1934, as amended, and as defined in the U.S. Private Securities Litigation Reform Act of 1995. These forward-looking statements can be identified by terminology such as “will,” “expects,” “anticipates,” “future,” “intends,” “plans,” “believes,” “estimates” and similar statements. Among other things, the quotations from management in this press release and the Company’s operations and business outlook, contain forward-looking statements. Such statements involve certain risks and uncertainties that could cause actual results to differ materially from those in the forward-looking statements. Further information regarding these and other risks is included in Jinko Holdings’ filings with the U.S. Securities and Exchange Commission, including its annual report on Form 20-F. Except as required by law, the Company does not undertake any obligation to update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Stella Wang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 Holdings Limited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 21-5180-8777 ext.7806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ir@jinkosolar.com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Christian Arnell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+852 2117 0861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christian.arnell@christensencomms.com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jinko@christensencomms.com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1633</Words>
  <Characters>9679</Characters>
  <CharactersWithSpaces>11328</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