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0001494971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Name of Issuer</w:t>
      </w:r>
      <w:r>
        <w:rPr>
          <w:sz w:val="20"/>
          <w:szCs w:val="20"/>
          <w:color w:val="auto"/>
        </w:rPr>
        <w:tab/>
      </w:r>
      <w:r>
        <w:rPr>
          <w:rFonts w:ascii="Times New Roman" w:cs="Times New Roman" w:eastAsia="Times New Roman" w:hAnsi="Times New Roman"/>
          <w:sz w:val="21"/>
          <w:szCs w:val="21"/>
          <w:color w:val="auto"/>
        </w:rPr>
        <w:t>JinkoSolar Holding Co., Ltd.</w:t>
      </w:r>
    </w:p>
    <w:p>
      <w:pPr>
        <w:spacing w:after="0" w:line="44" w:lineRule="exact"/>
        <w:rPr>
          <w:sz w:val="24"/>
          <w:szCs w:val="24"/>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SEC File Number</w:t>
      </w:r>
      <w:r>
        <w:rPr>
          <w:sz w:val="20"/>
          <w:szCs w:val="20"/>
          <w:color w:val="auto"/>
        </w:rPr>
        <w:tab/>
      </w:r>
      <w:r>
        <w:rPr>
          <w:rFonts w:ascii="Times New Roman" w:cs="Times New Roman" w:eastAsia="Times New Roman" w:hAnsi="Times New Roman"/>
          <w:sz w:val="21"/>
          <w:szCs w:val="21"/>
          <w:color w:val="auto"/>
        </w:rPr>
        <w:t>001-34615</w:t>
      </w:r>
    </w:p>
    <w:p>
      <w:pPr>
        <w:spacing w:after="0" w:line="44" w:lineRule="exact"/>
        <w:rPr>
          <w:sz w:val="24"/>
          <w:szCs w:val="24"/>
          <w:color w:val="auto"/>
        </w:rPr>
      </w:pPr>
    </w:p>
    <w:p>
      <w:pPr>
        <w:ind w:left="6180"/>
        <w:spacing w:after="0"/>
        <w:rPr>
          <w:sz w:val="20"/>
          <w:szCs w:val="20"/>
          <w:color w:val="auto"/>
        </w:rPr>
      </w:pPr>
      <w:r>
        <w:rPr>
          <w:rFonts w:ascii="Times New Roman" w:cs="Times New Roman" w:eastAsia="Times New Roman" w:hAnsi="Times New Roman"/>
          <w:sz w:val="22"/>
          <w:szCs w:val="22"/>
          <w:color w:val="auto"/>
        </w:rPr>
        <w:t>1 YINGBIN ROAD</w:t>
      </w:r>
    </w:p>
    <w:p>
      <w:pPr>
        <w:spacing w:after="0" w:line="4" w:lineRule="exact"/>
        <w:rPr>
          <w:sz w:val="24"/>
          <w:szCs w:val="24"/>
          <w:color w:val="auto"/>
        </w:rPr>
      </w:pPr>
    </w:p>
    <w:p>
      <w:pPr>
        <w:ind w:left="6180"/>
        <w:spacing w:after="0"/>
        <w:rPr>
          <w:sz w:val="20"/>
          <w:szCs w:val="20"/>
          <w:color w:val="auto"/>
        </w:rPr>
      </w:pPr>
      <w:r>
        <w:rPr>
          <w:rFonts w:ascii="Times New Roman" w:cs="Times New Roman" w:eastAsia="Times New Roman" w:hAnsi="Times New Roman"/>
          <w:sz w:val="22"/>
          <w:szCs w:val="22"/>
          <w:color w:val="auto"/>
        </w:rPr>
        <w:t>SHANGRAO ECONOMIC DEVELOPMENT ZONE</w:t>
      </w: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Address of Issuer</w:t>
      </w:r>
      <w:r>
        <w:rPr>
          <w:sz w:val="20"/>
          <w:szCs w:val="20"/>
          <w:color w:val="auto"/>
        </w:rPr>
        <w:tab/>
      </w:r>
      <w:r>
        <w:rPr>
          <w:rFonts w:ascii="Times New Roman" w:cs="Times New Roman" w:eastAsia="Times New Roman" w:hAnsi="Times New Roman"/>
          <w:sz w:val="21"/>
          <w:szCs w:val="21"/>
          <w:color w:val="auto"/>
        </w:rPr>
        <w:t>JIANGXI PROVINCE</w:t>
      </w:r>
    </w:p>
    <w:p>
      <w:pPr>
        <w:ind w:left="6180"/>
        <w:spacing w:after="0" w:line="231" w:lineRule="auto"/>
        <w:rPr>
          <w:sz w:val="20"/>
          <w:szCs w:val="20"/>
          <w:color w:val="auto"/>
        </w:rPr>
      </w:pPr>
      <w:r>
        <w:rPr>
          <w:rFonts w:ascii="Times New Roman" w:cs="Times New Roman" w:eastAsia="Times New Roman" w:hAnsi="Times New Roman"/>
          <w:sz w:val="22"/>
          <w:szCs w:val="22"/>
          <w:color w:val="auto"/>
        </w:rPr>
        <w:t>CHINA</w:t>
      </w:r>
    </w:p>
    <w:p>
      <w:pPr>
        <w:ind w:left="6180"/>
        <w:spacing w:after="0"/>
        <w:rPr>
          <w:sz w:val="20"/>
          <w:szCs w:val="20"/>
          <w:color w:val="auto"/>
        </w:rPr>
      </w:pPr>
      <w:r>
        <w:rPr>
          <w:rFonts w:ascii="Times New Roman" w:cs="Times New Roman" w:eastAsia="Times New Roman" w:hAnsi="Times New Roman"/>
          <w:sz w:val="22"/>
          <w:szCs w:val="22"/>
          <w:color w:val="auto"/>
        </w:rPr>
        <w:t>334100</w:t>
      </w:r>
    </w:p>
    <w:p>
      <w:pPr>
        <w:spacing w:after="0" w:line="20" w:lineRule="exact"/>
        <w:rPr>
          <w:sz w:val="24"/>
          <w:szCs w:val="24"/>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(86-793)858-8188</w:t>
      </w:r>
    </w:p>
    <w:p>
      <w:pPr>
        <w:spacing w:after="0" w:line="44" w:lineRule="exact"/>
        <w:rPr>
          <w:sz w:val="24"/>
          <w:szCs w:val="24"/>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Markscheid Stephen</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Core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Limited</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C 20F Standard</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Chartered Bank Bldg</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250000.00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4-4A Des Voeux Road</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Central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Hong Kong  F4  na</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22000</w:t>
      </w:r>
      <w:r>
        <w:rPr>
          <w:sz w:val="20"/>
          <w:szCs w:val="20"/>
          <w:color w:val="auto"/>
        </w:rPr>
        <w:tab/>
      </w:r>
      <w:r>
        <w:rPr>
          <w:rFonts w:ascii="Times New Roman" w:cs="Times New Roman" w:eastAsia="Times New Roman" w:hAnsi="Times New Roman"/>
          <w:sz w:val="22"/>
          <w:szCs w:val="22"/>
          <w:color w:val="auto"/>
        </w:rPr>
        <w:t>05/05/2026</w:t>
      </w:r>
      <w:r>
        <w:rPr>
          <w:sz w:val="20"/>
          <w:szCs w:val="20"/>
          <w:color w:val="auto"/>
        </w:rPr>
        <w:tab/>
      </w:r>
      <w:r>
        <w:rPr>
          <w:rFonts w:ascii="Times New Roman" w:cs="Times New Roman" w:eastAsia="Times New Roman" w:hAnsi="Times New Roman"/>
          <w:sz w:val="21"/>
          <w:szCs w:val="21"/>
          <w:color w:val="auto"/>
        </w:rPr>
        <w:t>NYSE</w:t>
      </w:r>
    </w:p>
    <w:p>
      <w:pPr>
        <w:spacing w:after="0" w:line="958"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vMerge w:val="continue"/>
          </w:tcPr>
          <w:p>
            <w:pPr>
              <w:spacing w:after="0"/>
              <w:rPr>
                <w:sz w:val="10"/>
                <w:szCs w:val="10"/>
                <w:color w:val="auto"/>
              </w:rPr>
            </w:pPr>
          </w:p>
        </w:tc>
        <w:tc>
          <w:tcPr>
            <w:tcW w:w="16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vMerge w:val="continue"/>
          </w:tcPr>
          <w:p>
            <w:pPr>
              <w:spacing w:after="0"/>
              <w:rPr>
                <w:sz w:val="10"/>
                <w:szCs w:val="10"/>
                <w:color w:val="auto"/>
              </w:rPr>
            </w:pPr>
          </w:p>
        </w:tc>
        <w:tc>
          <w:tcPr>
            <w:tcW w:w="16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3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w:t>
            </w:r>
          </w:p>
        </w:tc>
        <w:tc>
          <w:tcPr>
            <w:tcW w:w="2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01/05/2023 ESOP</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Jinko Solar</w:t>
            </w:r>
          </w:p>
        </w:tc>
        <w:tc>
          <w:tcPr>
            <w:tcW w:w="5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8"/>
              </w:rPr>
              <w:t>22000</w:t>
            </w: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01/05/2023 RSU vest</w:t>
            </w:r>
          </w:p>
        </w:tc>
        <w:tc>
          <w:tcPr>
            <w:tcW w:w="0" w:type="dxa"/>
            <w:vAlign w:val="bottom"/>
          </w:tcPr>
          <w:p>
            <w:pPr>
              <w:spacing w:after="0"/>
              <w:rPr>
                <w:sz w:val="1"/>
                <w:szCs w:val="1"/>
                <w:color w:val="auto"/>
              </w:rPr>
            </w:pPr>
          </w:p>
        </w:tc>
      </w:tr>
      <w:tr>
        <w:trPr>
          <w:trHeight w:val="161"/>
        </w:trPr>
        <w:tc>
          <w:tcPr>
            <w:tcW w:w="1320" w:type="dxa"/>
            <w:vAlign w:val="bottom"/>
            <w:vMerge w:val="continue"/>
          </w:tcPr>
          <w:p>
            <w:pPr>
              <w:spacing w:after="0"/>
              <w:rPr>
                <w:sz w:val="13"/>
                <w:szCs w:val="13"/>
                <w:color w:val="auto"/>
              </w:rPr>
            </w:pPr>
          </w:p>
        </w:tc>
        <w:tc>
          <w:tcPr>
            <w:tcW w:w="2720" w:type="dxa"/>
            <w:vAlign w:val="bottom"/>
            <w:gridSpan w:val="2"/>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Holding Co.Ltd</w:t>
            </w: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8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nothing to report</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8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05/05/2026</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58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05/05/2026</w:t>
            </w:r>
          </w:p>
        </w:tc>
      </w:tr>
      <w:tr>
        <w:trPr>
          <w:trHeight w:val="297"/>
        </w:trPr>
        <w:tc>
          <w:tcPr>
            <w:tcW w:w="76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Stephen Markscheid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2026-05-05T05:40:24Z</dcterms:created>
  <dcterms:modified xsi:type="dcterms:W3CDTF">2026-05-05T05:40:24Z</dcterms:modified>
</cp:coreProperties>
</file>